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E6E9" w14:textId="77777777" w:rsidR="0053517D" w:rsidRDefault="0053517D" w:rsidP="00715985">
      <w:pPr>
        <w:pStyle w:val="NormalWeb"/>
        <w:jc w:val="center"/>
        <w:rPr>
          <w:rFonts w:asciiTheme="minorHAnsi" w:hAnsiTheme="minorHAnsi"/>
          <w:color w:val="000000" w:themeColor="text1"/>
          <w:sz w:val="48"/>
          <w:szCs w:val="48"/>
        </w:rPr>
      </w:pPr>
    </w:p>
    <w:p w14:paraId="45412B7D" w14:textId="5B8338E3" w:rsidR="0053517D" w:rsidRDefault="0053517D" w:rsidP="00715985">
      <w:pPr>
        <w:pStyle w:val="NormalWeb"/>
        <w:jc w:val="center"/>
        <w:rPr>
          <w:rFonts w:asciiTheme="minorHAnsi" w:hAnsiTheme="minorHAnsi"/>
          <w:color w:val="000000" w:themeColor="text1"/>
          <w:sz w:val="48"/>
          <w:szCs w:val="48"/>
        </w:rPr>
      </w:pPr>
    </w:p>
    <w:p w14:paraId="542A4B6F" w14:textId="759CBB89" w:rsidR="0053517D" w:rsidRDefault="0053517D" w:rsidP="00715985">
      <w:pPr>
        <w:pStyle w:val="NormalWeb"/>
        <w:jc w:val="center"/>
        <w:rPr>
          <w:rFonts w:asciiTheme="minorHAnsi" w:hAnsiTheme="minorHAnsi"/>
          <w:color w:val="000000" w:themeColor="text1"/>
          <w:sz w:val="48"/>
          <w:szCs w:val="48"/>
        </w:rPr>
      </w:pPr>
    </w:p>
    <w:p w14:paraId="18D36B49" w14:textId="01C79462" w:rsidR="0053517D" w:rsidRDefault="0053517D" w:rsidP="00715985">
      <w:pPr>
        <w:pStyle w:val="NormalWeb"/>
        <w:jc w:val="center"/>
        <w:rPr>
          <w:rFonts w:asciiTheme="minorHAnsi" w:hAnsiTheme="minorHAnsi"/>
          <w:color w:val="000000" w:themeColor="text1"/>
          <w:sz w:val="48"/>
          <w:szCs w:val="48"/>
        </w:rPr>
      </w:pPr>
    </w:p>
    <w:p w14:paraId="26BFC8A1" w14:textId="348B553B" w:rsidR="0053517D" w:rsidRDefault="0053517D" w:rsidP="00715985">
      <w:pPr>
        <w:pStyle w:val="NormalWeb"/>
        <w:jc w:val="center"/>
        <w:rPr>
          <w:rFonts w:asciiTheme="minorHAnsi" w:hAnsiTheme="minorHAnsi"/>
          <w:color w:val="000000" w:themeColor="text1"/>
          <w:sz w:val="48"/>
          <w:szCs w:val="48"/>
        </w:rPr>
      </w:pPr>
    </w:p>
    <w:p w14:paraId="605199C4" w14:textId="77777777" w:rsidR="0053517D" w:rsidRDefault="0053517D" w:rsidP="00715985">
      <w:pPr>
        <w:pStyle w:val="NormalWeb"/>
        <w:jc w:val="center"/>
        <w:rPr>
          <w:rFonts w:asciiTheme="minorHAnsi" w:hAnsiTheme="minorHAnsi"/>
          <w:color w:val="000000" w:themeColor="text1"/>
          <w:sz w:val="48"/>
          <w:szCs w:val="48"/>
        </w:rPr>
      </w:pPr>
    </w:p>
    <w:p w14:paraId="38E1DE0D" w14:textId="77777777" w:rsidR="0053517D" w:rsidRDefault="0053517D" w:rsidP="00715985">
      <w:pPr>
        <w:pStyle w:val="NormalWeb"/>
        <w:jc w:val="center"/>
        <w:rPr>
          <w:rFonts w:asciiTheme="minorHAnsi" w:hAnsiTheme="minorHAnsi"/>
          <w:color w:val="000000" w:themeColor="text1"/>
          <w:sz w:val="48"/>
          <w:szCs w:val="48"/>
        </w:rPr>
      </w:pPr>
    </w:p>
    <w:p w14:paraId="2BF1280A" w14:textId="03F14F7E" w:rsidR="0053517D" w:rsidRDefault="0053517D" w:rsidP="00715985">
      <w:pPr>
        <w:pStyle w:val="NormalWeb"/>
        <w:jc w:val="center"/>
        <w:rPr>
          <w:rFonts w:asciiTheme="minorHAnsi" w:hAnsiTheme="minorHAnsi"/>
          <w:color w:val="000000" w:themeColor="text1"/>
          <w:sz w:val="48"/>
          <w:szCs w:val="48"/>
        </w:rPr>
      </w:pPr>
      <w:r>
        <w:rPr>
          <w:rFonts w:asciiTheme="minorHAnsi" w:hAnsiTheme="minorHAnsi"/>
          <w:color w:val="000000" w:themeColor="text1"/>
          <w:sz w:val="48"/>
          <w:szCs w:val="48"/>
        </w:rPr>
        <w:t>Your Accounting</w:t>
      </w:r>
    </w:p>
    <w:p w14:paraId="733DB2B2" w14:textId="77777777" w:rsidR="0053517D" w:rsidRDefault="0053517D" w:rsidP="00715985">
      <w:pPr>
        <w:pStyle w:val="NormalWeb"/>
        <w:jc w:val="center"/>
        <w:rPr>
          <w:rFonts w:asciiTheme="minorHAnsi" w:hAnsiTheme="minorHAnsi"/>
          <w:color w:val="000000" w:themeColor="text1"/>
          <w:sz w:val="48"/>
          <w:szCs w:val="48"/>
        </w:rPr>
      </w:pPr>
    </w:p>
    <w:p w14:paraId="6786C969" w14:textId="26807FCA" w:rsidR="0053517D" w:rsidRDefault="0053517D" w:rsidP="00715985">
      <w:pPr>
        <w:pStyle w:val="NormalWeb"/>
        <w:jc w:val="center"/>
        <w:rPr>
          <w:rFonts w:asciiTheme="minorHAnsi" w:hAnsiTheme="minorHAnsi"/>
          <w:color w:val="000000" w:themeColor="text1"/>
          <w:sz w:val="48"/>
          <w:szCs w:val="48"/>
        </w:rPr>
      </w:pPr>
      <w:bookmarkStart w:id="0" w:name="_GoBack"/>
      <w:bookmarkEnd w:id="0"/>
    </w:p>
    <w:p w14:paraId="2AB31DCF" w14:textId="77777777" w:rsidR="0053517D" w:rsidRDefault="0053517D" w:rsidP="00715985">
      <w:pPr>
        <w:pStyle w:val="NormalWeb"/>
        <w:jc w:val="center"/>
        <w:rPr>
          <w:rFonts w:asciiTheme="minorHAnsi" w:hAnsiTheme="minorHAnsi"/>
          <w:color w:val="000000" w:themeColor="text1"/>
          <w:sz w:val="48"/>
          <w:szCs w:val="48"/>
        </w:rPr>
      </w:pPr>
    </w:p>
    <w:p w14:paraId="774A0BEE" w14:textId="77777777" w:rsidR="0053517D" w:rsidRDefault="0053517D" w:rsidP="00715985">
      <w:pPr>
        <w:pStyle w:val="NormalWeb"/>
        <w:jc w:val="center"/>
        <w:rPr>
          <w:rFonts w:asciiTheme="minorHAnsi" w:hAnsiTheme="minorHAnsi"/>
          <w:color w:val="000000" w:themeColor="text1"/>
          <w:sz w:val="48"/>
          <w:szCs w:val="48"/>
        </w:rPr>
      </w:pPr>
    </w:p>
    <w:p w14:paraId="396C3D4E" w14:textId="77777777" w:rsidR="0053517D" w:rsidRDefault="0053517D" w:rsidP="00715985">
      <w:pPr>
        <w:pStyle w:val="NormalWeb"/>
        <w:jc w:val="center"/>
        <w:rPr>
          <w:rFonts w:asciiTheme="minorHAnsi" w:hAnsiTheme="minorHAnsi"/>
          <w:color w:val="000000" w:themeColor="text1"/>
          <w:sz w:val="48"/>
          <w:szCs w:val="48"/>
        </w:rPr>
      </w:pPr>
    </w:p>
    <w:p w14:paraId="1B05856F" w14:textId="77777777" w:rsidR="0053517D" w:rsidRDefault="0053517D" w:rsidP="00715985">
      <w:pPr>
        <w:pStyle w:val="NormalWeb"/>
        <w:jc w:val="center"/>
        <w:rPr>
          <w:rFonts w:asciiTheme="minorHAnsi" w:hAnsiTheme="minorHAnsi"/>
          <w:color w:val="000000" w:themeColor="text1"/>
          <w:sz w:val="48"/>
          <w:szCs w:val="48"/>
        </w:rPr>
      </w:pPr>
    </w:p>
    <w:p w14:paraId="57257F0E" w14:textId="77777777" w:rsidR="0053517D" w:rsidRDefault="0053517D" w:rsidP="00715985">
      <w:pPr>
        <w:pStyle w:val="NormalWeb"/>
        <w:jc w:val="center"/>
        <w:rPr>
          <w:rFonts w:asciiTheme="minorHAnsi" w:hAnsiTheme="minorHAnsi"/>
          <w:color w:val="000000" w:themeColor="text1"/>
          <w:sz w:val="48"/>
          <w:szCs w:val="48"/>
        </w:rPr>
      </w:pPr>
    </w:p>
    <w:p w14:paraId="6ABBAB01" w14:textId="3DDCB556" w:rsidR="00715985" w:rsidRPr="005E4949" w:rsidRDefault="00715985" w:rsidP="00715985">
      <w:pPr>
        <w:pStyle w:val="NormalWeb"/>
        <w:jc w:val="center"/>
        <w:rPr>
          <w:rFonts w:asciiTheme="minorHAnsi" w:hAnsiTheme="minorHAnsi"/>
          <w:color w:val="000000" w:themeColor="text1"/>
          <w:sz w:val="48"/>
          <w:szCs w:val="48"/>
        </w:rPr>
      </w:pPr>
      <w:r w:rsidRPr="005E4949">
        <w:rPr>
          <w:rFonts w:asciiTheme="minorHAnsi" w:hAnsiTheme="minorHAnsi"/>
          <w:color w:val="000000" w:themeColor="text1"/>
          <w:sz w:val="48"/>
          <w:szCs w:val="48"/>
        </w:rPr>
        <w:lastRenderedPageBreak/>
        <w:t>Apie Mus</w:t>
      </w:r>
    </w:p>
    <w:p w14:paraId="3C2E203F" w14:textId="60DA1544" w:rsidR="00715985" w:rsidRPr="005E4949" w:rsidRDefault="00715985" w:rsidP="0089030A">
      <w:pPr>
        <w:pStyle w:val="NormalWeb"/>
        <w:rPr>
          <w:rFonts w:asciiTheme="minorHAnsi" w:hAnsiTheme="minorHAnsi"/>
          <w:color w:val="000000" w:themeColor="text1"/>
        </w:rPr>
      </w:pPr>
      <w:r w:rsidRPr="005E4949">
        <w:rPr>
          <w:rFonts w:asciiTheme="minorHAnsi" w:hAnsiTheme="minorHAnsi"/>
          <w:color w:val="000000" w:themeColor="text1"/>
        </w:rPr>
        <w:t xml:space="preserve">Įmonės pavadinimas Your accounting (liet. Jūsų buhalterinė apskaita) atskleidžia mūsų įmonės veiklą ir jos pobūdį. UAB „Your accounting“ specializuojasi apskaitos, finansų valdymo ir konsultacijų teikimo srityse. Visa įmonės apskaita kompiuterizuota, tam naudojama šiuolaikinė moderni buhalterinės apskaitos ir verslo valdymo programa </w:t>
      </w:r>
      <w:proofErr w:type="spellStart"/>
      <w:r w:rsidRPr="005E4949">
        <w:rPr>
          <w:rFonts w:asciiTheme="minorHAnsi" w:hAnsiTheme="minorHAnsi"/>
          <w:color w:val="000000" w:themeColor="text1"/>
        </w:rPr>
        <w:t>Finvalda</w:t>
      </w:r>
      <w:proofErr w:type="spellEnd"/>
      <w:r w:rsidRPr="005E4949">
        <w:rPr>
          <w:rFonts w:asciiTheme="minorHAnsi" w:hAnsiTheme="minorHAnsi"/>
          <w:color w:val="000000" w:themeColor="text1"/>
        </w:rPr>
        <w:t xml:space="preserve"> MAXI. Mūsų įmonėje dirba aukštos kvalifikacijos specialistai, turintys darbo patirtį įvairiose srityse. Didelis dėmesys yra skiriamas bendrovės darbuotojų kvalifikacijos kėlimui ir tobulinimui. Bendrovės darbuotojai nuolat siunčiami į specializuotus kursus ir organizuojamus seminarus, kur jie įgyja teorines ir praktines žinias, kurias pritaiko savo darbe.</w:t>
      </w:r>
    </w:p>
    <w:p w14:paraId="5097E448" w14:textId="3C76D2F5" w:rsidR="00715985" w:rsidRPr="005E4949" w:rsidRDefault="00715985" w:rsidP="0089030A">
      <w:pPr>
        <w:pStyle w:val="NormalWeb"/>
        <w:rPr>
          <w:rFonts w:asciiTheme="minorHAnsi" w:hAnsiTheme="minorHAnsi"/>
          <w:color w:val="000000" w:themeColor="text1"/>
        </w:rPr>
      </w:pPr>
      <w:r w:rsidRPr="005E4949">
        <w:rPr>
          <w:rFonts w:asciiTheme="minorHAnsi" w:hAnsiTheme="minorHAnsi"/>
          <w:color w:val="000000" w:themeColor="text1"/>
        </w:rPr>
        <w:t>Pagrindiniai mūsų darbo principai – profesionalios, kokybiškos, efektyvios ir laiku atliekamos paslaugos. UAB „Your accounting“ griežtai laikosi duomenų saugumo, konfidencialumo, buhalterinės etikos ir atsakomybės principų. Mūsų klientai – pradedantys savo verslą ir jau sėkmingai jį vystantys Lietuvos bei užsienio šalių fiziniai ir juridiniai asmenys. Visi klientai mums yra labai svarbūs: ar tai būtų individualus verslininkas, ar smulki, ar vidutinė įmonė. Kiekvienam klientui mes galime pasiūlyti labiausiai tinkamą paslaugą ir  optimaliausią sprendimą, į iškilusias problemas reaguojame greitai ir atsakingai, laikantis aukščiausių profesinių standartų ir nustatant konkurencingą bei prieinamą kainą.</w:t>
      </w:r>
    </w:p>
    <w:p w14:paraId="6E1D7E5D" w14:textId="0C09A579"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Pagal pasirašytą sutartį, UAB „Your accounting“ įsipareigoja paslaugas teikti kvalifikuotai, veikti sąžiningai ir protingai, rūpintis klientų interesais, vadovautis LR įstatymais, verslo apskaitos standartais, tarptautiniais apskaitos standartais bei kitais galiojančiais teisės aktais. Mes atsakome už savo darbo kokybę ir įsipareigojame atlyginti kliento nuostolius, atsiradus dėl mūsų netinkamo prievolių vykdymo ar nevykdymo. Gerbdama savo klientus ir siekdama iki minimumo sumažinti paslaugų riziką, mūsų įmonė yra apsidraudusi civilinės atsakomybės draudimu.</w:t>
      </w:r>
    </w:p>
    <w:p w14:paraId="7C859850" w14:textId="691DCAED"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Tvarkant finansinę apskaitą klientui vieną ar keletą kartų per mėnesį tereikia pateikti pirminius apskaitos dokumentus, kurių surinkimą mūsų įmonė gali organizuoti pati. Apdorojus pirminius apskaitos duomenis savo biure, UAB „Your accounting“ sudaro visas reikalingas ataskaitas bei deklaracijas ir pateikia jas mokesčių administratoriui ar kitoms institucijoms. Klientams netenka tiesiogiai bendrauti su VMI, VSDFV bei Statistikos departamentu, taip pat mes atstovaujame savo klientus visų patikrinimų metu.</w:t>
      </w:r>
    </w:p>
    <w:p w14:paraId="33E0137D" w14:textId="1916873F" w:rsidR="00715985" w:rsidRPr="005E4949" w:rsidRDefault="00715985" w:rsidP="0089030A">
      <w:pPr>
        <w:pStyle w:val="NormalWeb"/>
        <w:rPr>
          <w:rFonts w:asciiTheme="minorHAnsi" w:hAnsiTheme="minorHAnsi"/>
          <w:color w:val="000000" w:themeColor="text1"/>
        </w:rPr>
      </w:pPr>
      <w:r w:rsidRPr="005E4949">
        <w:rPr>
          <w:rFonts w:asciiTheme="minorHAnsi" w:hAnsiTheme="minorHAnsi"/>
          <w:color w:val="000000" w:themeColor="text1"/>
        </w:rPr>
        <w:t>Mes siekiame  rinkoje tapti kaip patikima ir kokybę garantuojanti įmonė, kuri sugeba išpildyti kiekvieno kliento norus, poreikius, sumažinti jo rūpesčius bei pateisinti lūkesčius. Mūsų tikslas – būti Jūsų buhalteriu – finansiniu pagalbininku klaidžiuose mokesčių įstatymuose įvertinant riziką, planuojant biudžetus, analizuojant praeitus laikotarpius ir ieškant ekonomiškų sprendimų. Tikimės, kad bendradarbiavimas sutaupys Jūsų laiką, pinigus ir nervus.</w:t>
      </w:r>
    </w:p>
    <w:p w14:paraId="104F31FD" w14:textId="77777777" w:rsidR="0089030A" w:rsidRPr="005E4949" w:rsidRDefault="0089030A" w:rsidP="0089030A">
      <w:pPr>
        <w:pStyle w:val="NormalWeb"/>
        <w:rPr>
          <w:rFonts w:asciiTheme="minorHAnsi" w:hAnsiTheme="minorHAnsi"/>
          <w:color w:val="000000" w:themeColor="text1"/>
        </w:rPr>
      </w:pPr>
    </w:p>
    <w:p w14:paraId="785EFA8D" w14:textId="1C82371F" w:rsidR="00715985" w:rsidRPr="005E4949" w:rsidRDefault="00715985" w:rsidP="00715985">
      <w:pPr>
        <w:pStyle w:val="NormalWeb"/>
        <w:jc w:val="center"/>
        <w:rPr>
          <w:rFonts w:asciiTheme="minorHAnsi" w:hAnsiTheme="minorHAnsi"/>
          <w:b/>
          <w:bCs/>
          <w:color w:val="000000" w:themeColor="text1"/>
          <w:sz w:val="40"/>
          <w:szCs w:val="40"/>
        </w:rPr>
      </w:pPr>
      <w:r w:rsidRPr="005E4949">
        <w:rPr>
          <w:rFonts w:asciiTheme="minorHAnsi" w:hAnsiTheme="minorHAnsi"/>
          <w:color w:val="000000" w:themeColor="text1"/>
          <w:sz w:val="48"/>
          <w:szCs w:val="48"/>
        </w:rPr>
        <w:lastRenderedPageBreak/>
        <w:t>Paslaugos</w:t>
      </w:r>
    </w:p>
    <w:p w14:paraId="5AE5100D" w14:textId="77777777" w:rsidR="00715985" w:rsidRPr="005E4949" w:rsidRDefault="00715985" w:rsidP="00715985">
      <w:pPr>
        <w:pStyle w:val="NormalWeb"/>
        <w:rPr>
          <w:rFonts w:asciiTheme="minorHAnsi" w:hAnsiTheme="minorHAnsi"/>
          <w:color w:val="000000" w:themeColor="text1"/>
          <w:sz w:val="36"/>
          <w:szCs w:val="36"/>
        </w:rPr>
      </w:pPr>
      <w:r w:rsidRPr="005E4949">
        <w:rPr>
          <w:rStyle w:val="Strong"/>
          <w:rFonts w:asciiTheme="minorHAnsi" w:hAnsiTheme="minorHAnsi"/>
          <w:color w:val="000000" w:themeColor="text1"/>
          <w:sz w:val="36"/>
          <w:szCs w:val="36"/>
        </w:rPr>
        <w:t>Finansinė apskaita</w:t>
      </w:r>
    </w:p>
    <w:p w14:paraId="20A5A0C3" w14:textId="6A071E77"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Finansinė apskaita – tai viena iš apskaitos rūšių, apimanti ūkinių-finansinių operacijų fiksavimą, analizę ir šios informacijos pateikimą suinteresuotiems išoriniams vartotojams, kuriuos domina tik bendrieji veiklos rezultatai bei veiklos perspektyvos.</w:t>
      </w:r>
    </w:p>
    <w:p w14:paraId="0D150ABF" w14:textId="2E289FEF"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Apskaičiuojame ir analizuojame finansinius rodiklius ir koeficientus tiek už praėjusius laikotarpius, tiek ir prognozuojamos jų vertės. Šie skaičiavimai bei analizė padės Jums giliau ir išsamiau pažvelgti į savo verslo finansinę būklę. Kiekvieną mėnesį gausite ne tik atnaujintą informaciją apie rodiklių dinamiką, tačiau ir išsamius paaiškinimus, perspėjimus apie neigiamas vienų ar kitų rodiklių tendencijas, potencialius rizikos faktorius, finansinės būklės įvertinimą bei palyginimą su bendromis Jūsų verslo šakos tendencijomis, rekomendacijas dėl veiksmų įtakojančių finansinių rodiklių būklę.</w:t>
      </w:r>
    </w:p>
    <w:p w14:paraId="7B49F3CF" w14:textId="678C7275"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Remiantis Jūsų apskaitos duomenimis ir papildomai teikiama informacija apie įmonės ateities planus, sudarysime ir nuolatos arba pagal poreikį atnaujinsime pajamų ir išlaidų biudžetus, kurie leis užtikrinti griežtą išlaidų kontrolę, nustatyti įmonės darbuotojams keliamus pajamų tikslus bei taps pagrindu pinigų srautams planuoti.</w:t>
      </w:r>
    </w:p>
    <w:p w14:paraId="5F1B55C4" w14:textId="5D495C01" w:rsidR="00715985" w:rsidRPr="005E4949" w:rsidRDefault="00715985" w:rsidP="00715985">
      <w:pPr>
        <w:rPr>
          <w:color w:val="000000" w:themeColor="text1"/>
        </w:rPr>
      </w:pPr>
      <w:r w:rsidRPr="005E4949">
        <w:rPr>
          <w:color w:val="000000" w:themeColor="text1"/>
          <w:sz w:val="24"/>
          <w:szCs w:val="24"/>
        </w:rPr>
        <w:t>Ši paslauga klientams leis efektyviai kontroliuoti įmonės finansinę būklę, laiku identifikuoti potencialias finansines problemas ar galimybes, ir tuo pačiu sutaupyti įmonės vadovo darbo laiką bei įmonės lėšas, kurios būtų skirtos finansų analitiko samdymui.</w:t>
      </w:r>
    </w:p>
    <w:p w14:paraId="625B7D36" w14:textId="77777777" w:rsidR="00680CE6" w:rsidRPr="005E4949" w:rsidRDefault="00680CE6" w:rsidP="00715985">
      <w:pPr>
        <w:rPr>
          <w:color w:val="000000" w:themeColor="text1"/>
        </w:rPr>
      </w:pPr>
    </w:p>
    <w:p w14:paraId="6E8E5AF5" w14:textId="77777777" w:rsidR="00715985" w:rsidRPr="005E4949" w:rsidRDefault="00715985" w:rsidP="00715985">
      <w:pPr>
        <w:pStyle w:val="Heading2"/>
        <w:rPr>
          <w:rFonts w:asciiTheme="minorHAnsi" w:hAnsiTheme="minorHAnsi"/>
          <w:color w:val="000000" w:themeColor="text1"/>
        </w:rPr>
      </w:pPr>
      <w:r w:rsidRPr="005E4949">
        <w:rPr>
          <w:rFonts w:asciiTheme="minorHAnsi" w:hAnsiTheme="minorHAnsi"/>
          <w:color w:val="000000" w:themeColor="text1"/>
        </w:rPr>
        <w:t>Apleistos buhalterinės apskaitos tvarkymas</w:t>
      </w:r>
    </w:p>
    <w:p w14:paraId="664448E9" w14:textId="503D75A5"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Jeigu Jūsų įmonėje kurį laiką nebuvo tvarkoma buhalterinė apskaita ir atrodo, kad jau beviltiška yra visa tai sutvarkyti už praėjusius laikotarpius, kreipkitės į UAB „Your accounting“. Mūsų patyrę finansininkai ir buhalteriai sutvarkys Jūsų įmonės apleistą apskaitą nuo pirminių dokumentų iki finansinės atskaitomybės sudarymo, užregistruos ūkines operacijas į reikiamus buhalterinės apskaitos registrus, perskaičiuos mokesčius, su mažiausiais nuostoliais ištaisys padarytas apskaitos klaidas, parengs ir pateiks visas reikalingas ataskaitas bei deklaracijas valstybinėms institucijoms.</w:t>
      </w:r>
    </w:p>
    <w:p w14:paraId="4AA48651" w14:textId="493D6FEE" w:rsidR="00680CE6" w:rsidRPr="005E4949" w:rsidRDefault="00680CE6" w:rsidP="00715985">
      <w:pPr>
        <w:pStyle w:val="NormalWeb"/>
        <w:rPr>
          <w:rFonts w:asciiTheme="minorHAnsi" w:hAnsiTheme="minorHAnsi"/>
          <w:color w:val="000000" w:themeColor="text1"/>
        </w:rPr>
      </w:pPr>
    </w:p>
    <w:p w14:paraId="54FBE011" w14:textId="5DCFC783" w:rsidR="0089030A" w:rsidRPr="005E4949" w:rsidRDefault="0089030A" w:rsidP="00715985">
      <w:pPr>
        <w:pStyle w:val="NormalWeb"/>
        <w:rPr>
          <w:rFonts w:asciiTheme="minorHAnsi" w:hAnsiTheme="minorHAnsi"/>
          <w:color w:val="000000" w:themeColor="text1"/>
        </w:rPr>
      </w:pPr>
    </w:p>
    <w:p w14:paraId="0725D68B" w14:textId="77777777" w:rsidR="0089030A" w:rsidRPr="005E4949" w:rsidRDefault="0089030A" w:rsidP="00715985">
      <w:pPr>
        <w:pStyle w:val="NormalWeb"/>
        <w:rPr>
          <w:rFonts w:asciiTheme="minorHAnsi" w:hAnsiTheme="minorHAnsi"/>
          <w:color w:val="000000" w:themeColor="text1"/>
        </w:rPr>
      </w:pPr>
    </w:p>
    <w:p w14:paraId="3D4A8990" w14:textId="6F42C658" w:rsidR="00680CE6" w:rsidRPr="005E4949" w:rsidRDefault="00680CE6" w:rsidP="00680CE6">
      <w:pPr>
        <w:pStyle w:val="NormalWeb"/>
        <w:rPr>
          <w:rFonts w:asciiTheme="minorHAnsi" w:hAnsiTheme="minorHAnsi"/>
          <w:color w:val="000000" w:themeColor="text1"/>
          <w:sz w:val="36"/>
          <w:szCs w:val="36"/>
        </w:rPr>
      </w:pPr>
      <w:r w:rsidRPr="005E4949">
        <w:rPr>
          <w:rStyle w:val="Strong"/>
          <w:rFonts w:asciiTheme="minorHAnsi" w:hAnsiTheme="minorHAnsi"/>
          <w:color w:val="000000" w:themeColor="text1"/>
          <w:sz w:val="36"/>
          <w:szCs w:val="36"/>
        </w:rPr>
        <w:lastRenderedPageBreak/>
        <w:t>Buhalterinės apskaitos paslaugos (užsakovui  pageidaujant)</w:t>
      </w:r>
    </w:p>
    <w:p w14:paraId="6F8C1FAB"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Tipinės darbo sutarties sudarymas, tipinių raštų, įsakymų, susijusių su darbuotojo priėmimu-atleidimu parengimas;</w:t>
      </w:r>
    </w:p>
    <w:p w14:paraId="6DA7D276"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Darbo užmokesčio išmokėjimo žiniaraščiai;</w:t>
      </w:r>
    </w:p>
    <w:p w14:paraId="5A41F612"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Atsiskaitymo lapeliai darbuotojams;</w:t>
      </w:r>
    </w:p>
    <w:p w14:paraId="2F89FE76"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Avanso apyskaitų spausdinimas;</w:t>
      </w:r>
    </w:p>
    <w:p w14:paraId="5BF3BA40"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Vienetinė/kiekinė atsargų apskaita;</w:t>
      </w:r>
    </w:p>
    <w:p w14:paraId="303D0ABC"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Apskaitos bei finansinės atskaitomybės taisymas už laikotarpį iki sutarties pasirašymo;</w:t>
      </w:r>
    </w:p>
    <w:p w14:paraId="30D18DD6"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Tarpinės finansinės atskaitomybės parengimas;</w:t>
      </w:r>
    </w:p>
    <w:p w14:paraId="723B25C7"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Mokėjimo pavedimų atlikimas;</w:t>
      </w:r>
    </w:p>
    <w:p w14:paraId="622537BB"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Vidinių finansinių ataskaitų rengimas:</w:t>
      </w:r>
    </w:p>
    <w:p w14:paraId="48D7E543" w14:textId="7C7A4AB5" w:rsidR="00680CE6" w:rsidRPr="005E4949" w:rsidRDefault="00680CE6" w:rsidP="00680CE6">
      <w:pPr>
        <w:pStyle w:val="NormalWeb"/>
        <w:ind w:left="720"/>
        <w:rPr>
          <w:rFonts w:asciiTheme="minorHAnsi" w:hAnsiTheme="minorHAnsi"/>
          <w:color w:val="000000" w:themeColor="text1"/>
        </w:rPr>
      </w:pPr>
      <w:r w:rsidRPr="005E4949">
        <w:rPr>
          <w:rFonts w:asciiTheme="minorHAnsi" w:hAnsiTheme="minorHAnsi"/>
          <w:color w:val="000000" w:themeColor="text1"/>
        </w:rPr>
        <w:t>– kreditoriai/debitoriai;</w:t>
      </w:r>
      <w:r w:rsidRPr="005E4949">
        <w:rPr>
          <w:rFonts w:asciiTheme="minorHAnsi" w:hAnsiTheme="minorHAnsi"/>
          <w:color w:val="000000" w:themeColor="text1"/>
        </w:rPr>
        <w:br/>
        <w:t>– pelno/nuostolio ataskaita;</w:t>
      </w:r>
      <w:r w:rsidRPr="005E4949">
        <w:rPr>
          <w:rFonts w:asciiTheme="minorHAnsi" w:hAnsiTheme="minorHAnsi"/>
          <w:color w:val="000000" w:themeColor="text1"/>
        </w:rPr>
        <w:br/>
        <w:t>– realizacijos išklotinė;</w:t>
      </w:r>
      <w:r w:rsidRPr="005E4949">
        <w:rPr>
          <w:rFonts w:asciiTheme="minorHAnsi" w:hAnsiTheme="minorHAnsi"/>
          <w:color w:val="000000" w:themeColor="text1"/>
        </w:rPr>
        <w:br/>
        <w:t>– sandėlio likučių išklotinė;</w:t>
      </w:r>
      <w:r w:rsidRPr="005E4949">
        <w:rPr>
          <w:rFonts w:asciiTheme="minorHAnsi" w:hAnsiTheme="minorHAnsi"/>
          <w:color w:val="000000" w:themeColor="text1"/>
        </w:rPr>
        <w:br/>
        <w:t>– aplinkos teršimo ataskaita;</w:t>
      </w:r>
    </w:p>
    <w:p w14:paraId="1D831D80"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Paraiškų (bankams, draudimui ir pan.) pildymas;</w:t>
      </w:r>
    </w:p>
    <w:p w14:paraId="54E19970" w14:textId="77777777"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Ataskaitų įmonės vadovui parengimas;</w:t>
      </w:r>
    </w:p>
    <w:p w14:paraId="3497C418" w14:textId="0959CB86" w:rsidR="00680CE6" w:rsidRPr="005E4949" w:rsidRDefault="00680CE6" w:rsidP="00680CE6">
      <w:pPr>
        <w:numPr>
          <w:ilvl w:val="0"/>
          <w:numId w:val="5"/>
        </w:numPr>
        <w:spacing w:before="100" w:beforeAutospacing="1" w:after="100" w:afterAutospacing="1" w:line="240" w:lineRule="auto"/>
        <w:rPr>
          <w:color w:val="000000" w:themeColor="text1"/>
          <w:sz w:val="24"/>
          <w:szCs w:val="24"/>
        </w:rPr>
      </w:pPr>
      <w:r w:rsidRPr="005E4949">
        <w:rPr>
          <w:color w:val="000000" w:themeColor="text1"/>
          <w:sz w:val="24"/>
          <w:szCs w:val="24"/>
        </w:rPr>
        <w:t>Priminimų kreditoriams spausdinimas.</w:t>
      </w:r>
    </w:p>
    <w:p w14:paraId="6FBE804D" w14:textId="77777777" w:rsidR="00680CE6" w:rsidRPr="005E4949" w:rsidRDefault="00680CE6" w:rsidP="00715985">
      <w:pPr>
        <w:pStyle w:val="NormalWeb"/>
        <w:rPr>
          <w:rFonts w:asciiTheme="minorHAnsi" w:hAnsiTheme="minorHAnsi"/>
          <w:color w:val="000000" w:themeColor="text1"/>
        </w:rPr>
      </w:pPr>
    </w:p>
    <w:p w14:paraId="6E0B3404" w14:textId="77777777" w:rsidR="00715985" w:rsidRPr="005E4949" w:rsidRDefault="00715985" w:rsidP="00715985">
      <w:pPr>
        <w:pStyle w:val="Heading2"/>
        <w:rPr>
          <w:rFonts w:asciiTheme="minorHAnsi" w:hAnsiTheme="minorHAnsi"/>
          <w:color w:val="000000" w:themeColor="text1"/>
        </w:rPr>
      </w:pPr>
      <w:r w:rsidRPr="005E4949">
        <w:rPr>
          <w:rFonts w:asciiTheme="minorHAnsi" w:hAnsiTheme="minorHAnsi"/>
          <w:color w:val="000000" w:themeColor="text1"/>
        </w:rPr>
        <w:t>Deklaracijų pildymas</w:t>
      </w:r>
    </w:p>
    <w:p w14:paraId="3ED76E38" w14:textId="4C8F141A"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Mūsų įmonės biure pildome metines gyventojų pajamų bei gyventojo (šeimos) turto deklaracijas. Galime atvykti į Jūsų įmonę ir užpildyti darbuotojams deklaracijas patogiu jiems laiku ir patogioje vietoje.</w:t>
      </w:r>
    </w:p>
    <w:p w14:paraId="69AC426B" w14:textId="77777777" w:rsidR="00715985" w:rsidRPr="005E4949" w:rsidRDefault="00715985" w:rsidP="00715985">
      <w:pPr>
        <w:numPr>
          <w:ilvl w:val="0"/>
          <w:numId w:val="1"/>
        </w:numPr>
        <w:spacing w:before="100" w:beforeAutospacing="1" w:after="100" w:afterAutospacing="1" w:line="240" w:lineRule="auto"/>
        <w:rPr>
          <w:color w:val="000000" w:themeColor="text1"/>
          <w:sz w:val="24"/>
          <w:szCs w:val="24"/>
        </w:rPr>
      </w:pPr>
      <w:r w:rsidRPr="005E4949">
        <w:rPr>
          <w:color w:val="000000" w:themeColor="text1"/>
          <w:sz w:val="24"/>
          <w:szCs w:val="24"/>
        </w:rPr>
        <w:t>Užpildome metinę gyventojų pajamų mokesčio deklaraciją;</w:t>
      </w:r>
    </w:p>
    <w:p w14:paraId="107CE82D" w14:textId="77777777" w:rsidR="00715985" w:rsidRPr="005E4949" w:rsidRDefault="00715985" w:rsidP="00715985">
      <w:pPr>
        <w:numPr>
          <w:ilvl w:val="0"/>
          <w:numId w:val="1"/>
        </w:numPr>
        <w:spacing w:before="100" w:beforeAutospacing="1" w:after="100" w:afterAutospacing="1" w:line="240" w:lineRule="auto"/>
        <w:rPr>
          <w:color w:val="000000" w:themeColor="text1"/>
          <w:sz w:val="24"/>
          <w:szCs w:val="24"/>
        </w:rPr>
      </w:pPr>
      <w:r w:rsidRPr="005E4949">
        <w:rPr>
          <w:color w:val="000000" w:themeColor="text1"/>
          <w:sz w:val="24"/>
          <w:szCs w:val="24"/>
        </w:rPr>
        <w:t>Užpildome metinę gyventojo (šeimos) turto deklaraciją;</w:t>
      </w:r>
    </w:p>
    <w:p w14:paraId="22E3D001" w14:textId="6ADF5B34" w:rsidR="00715985" w:rsidRPr="005E4949" w:rsidRDefault="00715985" w:rsidP="00715985">
      <w:pPr>
        <w:numPr>
          <w:ilvl w:val="0"/>
          <w:numId w:val="1"/>
        </w:numPr>
        <w:spacing w:before="100" w:beforeAutospacing="1" w:after="100" w:afterAutospacing="1" w:line="240" w:lineRule="auto"/>
        <w:rPr>
          <w:color w:val="000000" w:themeColor="text1"/>
          <w:sz w:val="24"/>
          <w:szCs w:val="24"/>
        </w:rPr>
      </w:pPr>
      <w:r w:rsidRPr="005E4949">
        <w:rPr>
          <w:color w:val="000000" w:themeColor="text1"/>
          <w:sz w:val="24"/>
          <w:szCs w:val="24"/>
        </w:rPr>
        <w:t>Užpildome prašymą pervesti iki 2% pajamų mokesčio sumos Lietuvos vienetams pagal LR labdaros paramos įstatymą, turintiems teisę gauti paramą.</w:t>
      </w:r>
    </w:p>
    <w:p w14:paraId="15BACAE3" w14:textId="3A0616A5" w:rsidR="00680CE6" w:rsidRPr="005E4949" w:rsidRDefault="00680CE6" w:rsidP="00680CE6">
      <w:pPr>
        <w:spacing w:before="100" w:beforeAutospacing="1" w:after="100" w:afterAutospacing="1" w:line="240" w:lineRule="auto"/>
        <w:ind w:left="720"/>
        <w:rPr>
          <w:color w:val="000000" w:themeColor="text1"/>
        </w:rPr>
      </w:pPr>
    </w:p>
    <w:p w14:paraId="169F89EA" w14:textId="017AA4E9" w:rsidR="00680CE6" w:rsidRPr="005E4949" w:rsidRDefault="00680CE6" w:rsidP="00680CE6">
      <w:pPr>
        <w:spacing w:before="100" w:beforeAutospacing="1" w:after="100" w:afterAutospacing="1" w:line="240" w:lineRule="auto"/>
        <w:ind w:left="720"/>
        <w:rPr>
          <w:color w:val="000000" w:themeColor="text1"/>
        </w:rPr>
      </w:pPr>
    </w:p>
    <w:p w14:paraId="59153C62" w14:textId="6DC83BA5" w:rsidR="00680CE6" w:rsidRPr="005E4949" w:rsidRDefault="00680CE6" w:rsidP="00680CE6">
      <w:pPr>
        <w:spacing w:before="100" w:beforeAutospacing="1" w:after="100" w:afterAutospacing="1" w:line="240" w:lineRule="auto"/>
        <w:ind w:left="720"/>
        <w:rPr>
          <w:color w:val="000000" w:themeColor="text1"/>
        </w:rPr>
      </w:pPr>
    </w:p>
    <w:p w14:paraId="714980B2" w14:textId="77777777" w:rsidR="00680CE6" w:rsidRPr="005E4949" w:rsidRDefault="00680CE6" w:rsidP="00680CE6">
      <w:pPr>
        <w:spacing w:before="100" w:beforeAutospacing="1" w:after="100" w:afterAutospacing="1" w:line="240" w:lineRule="auto"/>
        <w:ind w:left="720"/>
        <w:rPr>
          <w:color w:val="000000" w:themeColor="text1"/>
        </w:rPr>
      </w:pPr>
    </w:p>
    <w:p w14:paraId="7C83F5B5" w14:textId="77777777" w:rsidR="00715985" w:rsidRPr="005E4949" w:rsidRDefault="00715985" w:rsidP="004F25D6">
      <w:pPr>
        <w:pStyle w:val="Heading2"/>
        <w:spacing w:after="120" w:afterAutospacing="0"/>
        <w:rPr>
          <w:rFonts w:asciiTheme="minorHAnsi" w:hAnsiTheme="minorHAnsi"/>
          <w:color w:val="000000" w:themeColor="text1"/>
        </w:rPr>
      </w:pPr>
      <w:r w:rsidRPr="005E4949">
        <w:rPr>
          <w:rFonts w:asciiTheme="minorHAnsi" w:hAnsiTheme="minorHAnsi"/>
          <w:color w:val="000000" w:themeColor="text1"/>
        </w:rPr>
        <w:lastRenderedPageBreak/>
        <w:t>Konsultacijos</w:t>
      </w:r>
    </w:p>
    <w:p w14:paraId="6D760E85" w14:textId="28030D67" w:rsidR="00715985" w:rsidRPr="005E4949" w:rsidRDefault="00715985" w:rsidP="004F25D6">
      <w:pPr>
        <w:pStyle w:val="NormalWeb"/>
        <w:spacing w:before="120" w:beforeAutospacing="0" w:after="120" w:afterAutospacing="0"/>
        <w:rPr>
          <w:rFonts w:asciiTheme="minorHAnsi" w:hAnsiTheme="minorHAnsi"/>
          <w:color w:val="000000" w:themeColor="text1"/>
        </w:rPr>
      </w:pPr>
      <w:r w:rsidRPr="005E4949">
        <w:rPr>
          <w:rFonts w:asciiTheme="minorHAnsi" w:hAnsiTheme="minorHAnsi"/>
          <w:color w:val="000000" w:themeColor="text1"/>
        </w:rPr>
        <w:t>Konsultacijos teikiamos žodžiu, raštu (telefonu, elektroniniu paštu arba klientui atvykus į mūsų biurą). Mes turime didelę patirtį ir galime padėti išspręsti iškilusius klausimus.</w:t>
      </w:r>
    </w:p>
    <w:p w14:paraId="65180890" w14:textId="77777777" w:rsidR="00715985" w:rsidRPr="005E4949" w:rsidRDefault="00715985" w:rsidP="0089030A">
      <w:pPr>
        <w:numPr>
          <w:ilvl w:val="0"/>
          <w:numId w:val="2"/>
        </w:numPr>
        <w:spacing w:before="120" w:after="100" w:afterAutospacing="1" w:line="240" w:lineRule="auto"/>
        <w:rPr>
          <w:color w:val="000000" w:themeColor="text1"/>
          <w:sz w:val="24"/>
          <w:szCs w:val="24"/>
        </w:rPr>
      </w:pPr>
      <w:r w:rsidRPr="005E4949">
        <w:rPr>
          <w:color w:val="000000" w:themeColor="text1"/>
          <w:sz w:val="24"/>
          <w:szCs w:val="24"/>
        </w:rPr>
        <w:t>Konsultuojame apskaitos vedimo klausimais pagal Lietuvos Respublikoje galiojančius įstatymus ir normatyvinius aktus;</w:t>
      </w:r>
    </w:p>
    <w:p w14:paraId="660D6D14" w14:textId="77777777" w:rsidR="00715985" w:rsidRPr="005E4949" w:rsidRDefault="00715985" w:rsidP="00715985">
      <w:pPr>
        <w:numPr>
          <w:ilvl w:val="0"/>
          <w:numId w:val="2"/>
        </w:numPr>
        <w:spacing w:before="100" w:beforeAutospacing="1" w:after="100" w:afterAutospacing="1" w:line="240" w:lineRule="auto"/>
        <w:rPr>
          <w:color w:val="000000" w:themeColor="text1"/>
          <w:sz w:val="24"/>
          <w:szCs w:val="24"/>
        </w:rPr>
      </w:pPr>
      <w:r w:rsidRPr="005E4949">
        <w:rPr>
          <w:color w:val="000000" w:themeColor="text1"/>
          <w:sz w:val="24"/>
          <w:szCs w:val="24"/>
        </w:rPr>
        <w:t>Konsultuojame ir informuojame apie naujus reikalavimus bei įstatymus dėl apskaitos dokumentų pildymo;</w:t>
      </w:r>
    </w:p>
    <w:p w14:paraId="2C1E8045" w14:textId="77777777" w:rsidR="00715985" w:rsidRPr="005E4949" w:rsidRDefault="00715985" w:rsidP="00715985">
      <w:pPr>
        <w:numPr>
          <w:ilvl w:val="0"/>
          <w:numId w:val="2"/>
        </w:numPr>
        <w:spacing w:before="100" w:beforeAutospacing="1" w:after="100" w:afterAutospacing="1" w:line="240" w:lineRule="auto"/>
        <w:rPr>
          <w:color w:val="000000" w:themeColor="text1"/>
          <w:sz w:val="24"/>
          <w:szCs w:val="24"/>
        </w:rPr>
      </w:pPr>
      <w:r w:rsidRPr="005E4949">
        <w:rPr>
          <w:color w:val="000000" w:themeColor="text1"/>
          <w:sz w:val="24"/>
          <w:szCs w:val="24"/>
        </w:rPr>
        <w:t>Konsultuojame ir teikiame pasiūlymus kaip teisingai ištaisyti pastebėtas klaidas ir netikslumus.</w:t>
      </w:r>
    </w:p>
    <w:p w14:paraId="292B8F0A" w14:textId="77777777" w:rsidR="00715985" w:rsidRPr="005E4949" w:rsidRDefault="00715985" w:rsidP="00680CE6">
      <w:pPr>
        <w:numPr>
          <w:ilvl w:val="0"/>
          <w:numId w:val="2"/>
        </w:numPr>
        <w:spacing w:before="100" w:beforeAutospacing="1" w:after="120" w:line="240" w:lineRule="auto"/>
        <w:rPr>
          <w:color w:val="000000" w:themeColor="text1"/>
          <w:sz w:val="24"/>
          <w:szCs w:val="24"/>
        </w:rPr>
      </w:pPr>
      <w:r w:rsidRPr="005E4949">
        <w:rPr>
          <w:color w:val="000000" w:themeColor="text1"/>
          <w:sz w:val="24"/>
          <w:szCs w:val="24"/>
        </w:rPr>
        <w:t>Konsultuojame specialių apskaitos dokumentų naudojimo tvarkos klausimais:</w:t>
      </w:r>
    </w:p>
    <w:p w14:paraId="379D602B" w14:textId="77777777" w:rsidR="00680CE6" w:rsidRPr="005E4949" w:rsidRDefault="00715985" w:rsidP="00680CE6">
      <w:pPr>
        <w:pStyle w:val="NormalWeb"/>
        <w:spacing w:before="0" w:beforeAutospacing="0" w:after="0" w:afterAutospacing="0"/>
        <w:ind w:firstLine="720"/>
        <w:rPr>
          <w:rFonts w:asciiTheme="minorHAnsi" w:hAnsiTheme="minorHAnsi"/>
          <w:color w:val="000000" w:themeColor="text1"/>
        </w:rPr>
      </w:pPr>
      <w:r w:rsidRPr="005E4949">
        <w:rPr>
          <w:rFonts w:asciiTheme="minorHAnsi" w:hAnsiTheme="minorHAnsi"/>
          <w:color w:val="000000" w:themeColor="text1"/>
        </w:rPr>
        <w:t>– įmonės veiklos ekonominių rodiklių įvertinimas;</w:t>
      </w:r>
    </w:p>
    <w:p w14:paraId="48D2BE1E" w14:textId="77777777" w:rsidR="00680CE6" w:rsidRPr="005E4949" w:rsidRDefault="00715985" w:rsidP="00680CE6">
      <w:pPr>
        <w:pStyle w:val="NormalWeb"/>
        <w:spacing w:before="0" w:beforeAutospacing="0" w:after="0" w:afterAutospacing="0"/>
        <w:ind w:firstLine="720"/>
        <w:rPr>
          <w:rFonts w:asciiTheme="minorHAnsi" w:hAnsiTheme="minorHAnsi"/>
          <w:color w:val="000000" w:themeColor="text1"/>
        </w:rPr>
      </w:pPr>
      <w:r w:rsidRPr="005E4949">
        <w:rPr>
          <w:rFonts w:asciiTheme="minorHAnsi" w:hAnsiTheme="minorHAnsi"/>
          <w:color w:val="000000" w:themeColor="text1"/>
        </w:rPr>
        <w:t>– mokesčių apskaičiavimas, deklaravimas ir mokėjimas;</w:t>
      </w:r>
    </w:p>
    <w:p w14:paraId="0826B724" w14:textId="77777777" w:rsidR="00680CE6" w:rsidRPr="005E4949" w:rsidRDefault="00715985" w:rsidP="00680CE6">
      <w:pPr>
        <w:pStyle w:val="NormalWeb"/>
        <w:spacing w:before="0" w:beforeAutospacing="0" w:after="0" w:afterAutospacing="0"/>
        <w:ind w:firstLine="720"/>
        <w:rPr>
          <w:rFonts w:asciiTheme="minorHAnsi" w:hAnsiTheme="minorHAnsi"/>
          <w:color w:val="000000" w:themeColor="text1"/>
        </w:rPr>
      </w:pPr>
      <w:r w:rsidRPr="005E4949">
        <w:rPr>
          <w:rFonts w:asciiTheme="minorHAnsi" w:hAnsiTheme="minorHAnsi"/>
          <w:color w:val="000000" w:themeColor="text1"/>
        </w:rPr>
        <w:t>– apskaitos, mokesčių, veiklos išlaidų optimizavimo;</w:t>
      </w:r>
    </w:p>
    <w:p w14:paraId="071B406A" w14:textId="57D45752" w:rsidR="00715985" w:rsidRPr="005E4949" w:rsidRDefault="00715985" w:rsidP="00680CE6">
      <w:pPr>
        <w:pStyle w:val="NormalWeb"/>
        <w:spacing w:before="0" w:beforeAutospacing="0" w:after="0" w:afterAutospacing="0"/>
        <w:ind w:firstLine="720"/>
        <w:rPr>
          <w:rFonts w:asciiTheme="minorHAnsi" w:hAnsiTheme="minorHAnsi"/>
          <w:color w:val="000000" w:themeColor="text1"/>
        </w:rPr>
      </w:pPr>
      <w:r w:rsidRPr="005E4949">
        <w:rPr>
          <w:rFonts w:asciiTheme="minorHAnsi" w:hAnsiTheme="minorHAnsi"/>
          <w:color w:val="000000" w:themeColor="text1"/>
        </w:rPr>
        <w:t>– apskaitos valdymas ir kiti finansiniai klausimai.</w:t>
      </w:r>
    </w:p>
    <w:p w14:paraId="3B82C473" w14:textId="77777777" w:rsidR="00715985" w:rsidRPr="005E4949" w:rsidRDefault="00715985" w:rsidP="004F25D6">
      <w:pPr>
        <w:numPr>
          <w:ilvl w:val="0"/>
          <w:numId w:val="3"/>
        </w:numPr>
        <w:spacing w:before="120" w:after="0" w:line="240" w:lineRule="auto"/>
        <w:rPr>
          <w:color w:val="000000" w:themeColor="text1"/>
          <w:sz w:val="24"/>
          <w:szCs w:val="24"/>
        </w:rPr>
      </w:pPr>
      <w:r w:rsidRPr="005E4949">
        <w:rPr>
          <w:color w:val="000000" w:themeColor="text1"/>
          <w:sz w:val="24"/>
          <w:szCs w:val="24"/>
        </w:rPr>
        <w:t>Konsultuojame įvairiais kitais apskaitos klausimais;</w:t>
      </w:r>
    </w:p>
    <w:p w14:paraId="22B7547C" w14:textId="77777777" w:rsidR="00715985" w:rsidRPr="005E4949" w:rsidRDefault="00715985" w:rsidP="004F25D6">
      <w:pPr>
        <w:numPr>
          <w:ilvl w:val="0"/>
          <w:numId w:val="3"/>
        </w:numPr>
        <w:spacing w:before="100" w:beforeAutospacing="1" w:after="0" w:line="240" w:lineRule="auto"/>
        <w:rPr>
          <w:color w:val="000000" w:themeColor="text1"/>
          <w:sz w:val="24"/>
          <w:szCs w:val="24"/>
        </w:rPr>
      </w:pPr>
      <w:r w:rsidRPr="005E4949">
        <w:rPr>
          <w:color w:val="000000" w:themeColor="text1"/>
          <w:sz w:val="24"/>
          <w:szCs w:val="24"/>
        </w:rPr>
        <w:t>Konsultuojame vidaus kontrolės klausimais;</w:t>
      </w:r>
    </w:p>
    <w:p w14:paraId="6E30D151" w14:textId="77777777" w:rsidR="00715985" w:rsidRPr="005E4949" w:rsidRDefault="00715985" w:rsidP="004F25D6">
      <w:pPr>
        <w:numPr>
          <w:ilvl w:val="0"/>
          <w:numId w:val="3"/>
        </w:numPr>
        <w:spacing w:before="100" w:beforeAutospacing="1" w:after="0" w:line="240" w:lineRule="auto"/>
        <w:rPr>
          <w:color w:val="000000" w:themeColor="text1"/>
          <w:sz w:val="24"/>
          <w:szCs w:val="24"/>
        </w:rPr>
      </w:pPr>
      <w:r w:rsidRPr="005E4949">
        <w:rPr>
          <w:color w:val="000000" w:themeColor="text1"/>
          <w:sz w:val="24"/>
          <w:szCs w:val="24"/>
        </w:rPr>
        <w:t>Konsultuojame mokesčių klausimais, susijusiais su pelno, pridėtinės vertės, gyventojų pajamų, nekilnojamojo turto ir kitais mokesčiais.</w:t>
      </w:r>
    </w:p>
    <w:p w14:paraId="4A4753EC" w14:textId="70912017" w:rsidR="004F25D6" w:rsidRPr="005E4949" w:rsidRDefault="00715985" w:rsidP="004F25D6">
      <w:pPr>
        <w:numPr>
          <w:ilvl w:val="0"/>
          <w:numId w:val="3"/>
        </w:numPr>
        <w:spacing w:before="100" w:beforeAutospacing="1" w:after="120" w:line="240" w:lineRule="auto"/>
        <w:rPr>
          <w:color w:val="000000" w:themeColor="text1"/>
          <w:sz w:val="24"/>
          <w:szCs w:val="24"/>
        </w:rPr>
      </w:pPr>
      <w:r w:rsidRPr="005E4949">
        <w:rPr>
          <w:color w:val="000000" w:themeColor="text1"/>
          <w:sz w:val="24"/>
          <w:szCs w:val="24"/>
        </w:rPr>
        <w:t>Konsultuojame, kaip pasinaudoti mokesčių lengvatomis, sumažinti įmonės ar įmonių grupės mokesčių naštą.</w:t>
      </w:r>
    </w:p>
    <w:p w14:paraId="4A75B6EF" w14:textId="53F8F166" w:rsidR="00715985" w:rsidRPr="005E4949" w:rsidRDefault="00715985" w:rsidP="004F25D6">
      <w:pPr>
        <w:spacing w:before="120" w:after="0"/>
        <w:rPr>
          <w:b/>
          <w:bCs/>
          <w:color w:val="000000" w:themeColor="text1"/>
          <w:sz w:val="36"/>
          <w:szCs w:val="36"/>
        </w:rPr>
      </w:pPr>
      <w:r w:rsidRPr="005E4949">
        <w:rPr>
          <w:b/>
          <w:bCs/>
          <w:color w:val="000000" w:themeColor="text1"/>
          <w:sz w:val="36"/>
          <w:szCs w:val="36"/>
        </w:rPr>
        <w:t>Kitos Paslaugos</w:t>
      </w:r>
    </w:p>
    <w:p w14:paraId="094A0DE7"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Pirminių dokumentų apdorojimas;</w:t>
      </w:r>
    </w:p>
    <w:p w14:paraId="79040F30"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Pirkimų sąskaitų registravimas;</w:t>
      </w:r>
    </w:p>
    <w:p w14:paraId="2BC78E17"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Pardavimų sąskaitų registravimas</w:t>
      </w:r>
    </w:p>
    <w:p w14:paraId="21A2C054"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Kasos dokumentų registravimas;</w:t>
      </w:r>
    </w:p>
    <w:p w14:paraId="7BB9244A"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Ilgalaikio turto apskaita;</w:t>
      </w:r>
    </w:p>
    <w:p w14:paraId="08B2198E"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Avanso apyskaitų registravimas;</w:t>
      </w:r>
    </w:p>
    <w:p w14:paraId="338B1B01"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Darbo užmokesčio apskaičiavimas ir registravimas;</w:t>
      </w:r>
    </w:p>
    <w:p w14:paraId="7A97B499"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Pažymos darbuotojams apie priskaičiuotą ir išmokėtą darbo užmokestį;</w:t>
      </w:r>
    </w:p>
    <w:p w14:paraId="28F85D7A"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Banko dokumentų registravimas;</w:t>
      </w:r>
    </w:p>
    <w:p w14:paraId="5B26C997"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Kiekinė (suminė) sandėlio apskaita;</w:t>
      </w:r>
    </w:p>
    <w:p w14:paraId="7A108F80"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Mokesčių apskaičiavimas ir registravimas;</w:t>
      </w:r>
    </w:p>
    <w:p w14:paraId="685E260C"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Nuomos, autorinių sutarčių rengimas;</w:t>
      </w:r>
    </w:p>
    <w:p w14:paraId="7EE680A2"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Komandiruočių apskaita;</w:t>
      </w:r>
    </w:p>
    <w:p w14:paraId="6BE1C4BB"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Finansinės atskaitomybės ir mokesčių ataskaitų ruošimas;</w:t>
      </w:r>
    </w:p>
    <w:p w14:paraId="4F4519C4"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Deklaracijos mokesčių inspekcijai;</w:t>
      </w:r>
    </w:p>
    <w:p w14:paraId="28FA5A55"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Deklaracijos Sodrai;</w:t>
      </w:r>
    </w:p>
    <w:p w14:paraId="27683876"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Ataskaitos Statistikos departamentui;</w:t>
      </w:r>
    </w:p>
    <w:p w14:paraId="644AC894"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Dokumentų pristatymas VMI, VSDFV bei Statistikos departamentui;</w:t>
      </w:r>
    </w:p>
    <w:p w14:paraId="23FDBB12" w14:textId="77777777" w:rsidR="00715985" w:rsidRPr="005E4949" w:rsidRDefault="00715985" w:rsidP="004F25D6">
      <w:pPr>
        <w:numPr>
          <w:ilvl w:val="0"/>
          <w:numId w:val="4"/>
        </w:numPr>
        <w:spacing w:after="0" w:line="240" w:lineRule="auto"/>
        <w:rPr>
          <w:color w:val="000000" w:themeColor="text1"/>
          <w:sz w:val="24"/>
          <w:szCs w:val="24"/>
        </w:rPr>
      </w:pPr>
      <w:r w:rsidRPr="005E4949">
        <w:rPr>
          <w:color w:val="000000" w:themeColor="text1"/>
          <w:sz w:val="24"/>
          <w:szCs w:val="24"/>
        </w:rPr>
        <w:t>Konsultacijų teikimas apskaitos ir mokesčių, susijusių su kliento veikla, klausimais;</w:t>
      </w:r>
    </w:p>
    <w:p w14:paraId="2B7B4176" w14:textId="3E6C16B1" w:rsidR="004F25D6" w:rsidRPr="005E4949" w:rsidRDefault="00715985" w:rsidP="004F25D6">
      <w:pPr>
        <w:numPr>
          <w:ilvl w:val="0"/>
          <w:numId w:val="4"/>
        </w:numPr>
        <w:spacing w:after="0" w:line="240" w:lineRule="auto"/>
        <w:rPr>
          <w:b/>
          <w:bCs/>
          <w:color w:val="000000" w:themeColor="text1"/>
          <w:sz w:val="24"/>
          <w:szCs w:val="24"/>
        </w:rPr>
      </w:pPr>
      <w:r w:rsidRPr="005E4949">
        <w:rPr>
          <w:color w:val="000000" w:themeColor="text1"/>
          <w:sz w:val="24"/>
          <w:szCs w:val="24"/>
        </w:rPr>
        <w:t>Atstovavimas patikrinimų metu.</w:t>
      </w:r>
    </w:p>
    <w:p w14:paraId="6FE95E33" w14:textId="39071FD5" w:rsidR="00715985" w:rsidRPr="005E4949" w:rsidRDefault="00715985" w:rsidP="0089030A">
      <w:pPr>
        <w:spacing w:before="100" w:beforeAutospacing="1" w:after="100" w:afterAutospacing="1" w:line="240" w:lineRule="auto"/>
        <w:rPr>
          <w:b/>
          <w:bCs/>
          <w:color w:val="000000" w:themeColor="text1"/>
          <w:sz w:val="36"/>
          <w:szCs w:val="36"/>
        </w:rPr>
      </w:pPr>
      <w:r w:rsidRPr="005E4949">
        <w:rPr>
          <w:b/>
          <w:bCs/>
          <w:color w:val="000000" w:themeColor="text1"/>
          <w:sz w:val="36"/>
          <w:szCs w:val="36"/>
        </w:rPr>
        <w:lastRenderedPageBreak/>
        <w:t>Kaina</w:t>
      </w:r>
    </w:p>
    <w:p w14:paraId="45BBD377" w14:textId="77777777"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Suteikiamų buhalterinės apskaitos paslaugų kaina nustatoma kiekvienu atveju individualiai. atsižvelgiant į veiklos pobūdį, apskaitos dokumentų kiekį, darbuotojų skaičių bei kitus įmonės ypatumus. Kaina už teikiamas paslaugas yra lanksti ir gali būti :</w:t>
      </w:r>
    </w:p>
    <w:p w14:paraId="51AC4942" w14:textId="77777777"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1. Fiksuota – nustatoma abipusiu šalių susitarimu.</w:t>
      </w:r>
      <w:r w:rsidRPr="005E4949">
        <w:rPr>
          <w:rFonts w:asciiTheme="minorHAnsi" w:hAnsiTheme="minorHAnsi"/>
          <w:color w:val="000000" w:themeColor="text1"/>
        </w:rPr>
        <w:br/>
        <w:t>2. Kintama – įvertinama, atsižvelgiant į pirminių dokumentų bei atliktų operacijų kiekį per mėnesį.</w:t>
      </w:r>
    </w:p>
    <w:p w14:paraId="59833853" w14:textId="658DEF1C"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 xml:space="preserve">Apleistos apskaitos tvarkymo kainos kiekvienu atveju yra aptariamos derybų keliu. Dėl apleistos apskaitos tvarkymo kainos prašome susisiekti su mumis ir mes aptarę su Jumis apleistos apskaitos paslaugos teikimo ypatumus, rasime visada tinkamiausią variantą </w:t>
      </w:r>
      <w:proofErr w:type="spellStart"/>
      <w:r w:rsidRPr="005E4949">
        <w:rPr>
          <w:rFonts w:asciiTheme="minorHAnsi" w:hAnsiTheme="minorHAnsi"/>
          <w:color w:val="000000" w:themeColor="text1"/>
        </w:rPr>
        <w:t>abiems</w:t>
      </w:r>
      <w:proofErr w:type="spellEnd"/>
      <w:r w:rsidRPr="005E4949">
        <w:rPr>
          <w:rFonts w:asciiTheme="minorHAnsi" w:hAnsiTheme="minorHAnsi"/>
          <w:color w:val="000000" w:themeColor="text1"/>
        </w:rPr>
        <w:t xml:space="preserve"> pusėms.</w:t>
      </w:r>
    </w:p>
    <w:p w14:paraId="1A14AFB5" w14:textId="111AEF6C"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Metinių gyventojų pajamų mokesčio bei metinių gyventojo (šeimos) turto deklaracijų pildymas nuo 20 Lt (be PVM).</w:t>
      </w:r>
    </w:p>
    <w:p w14:paraId="26A56748" w14:textId="515FCB70" w:rsidR="00715985" w:rsidRPr="005E4949" w:rsidRDefault="00715985" w:rsidP="00715985">
      <w:pPr>
        <w:pStyle w:val="NormalWeb"/>
        <w:rPr>
          <w:rFonts w:asciiTheme="minorHAnsi" w:hAnsiTheme="minorHAnsi"/>
          <w:color w:val="000000" w:themeColor="text1"/>
        </w:rPr>
      </w:pPr>
      <w:r w:rsidRPr="005E4949">
        <w:rPr>
          <w:rFonts w:asciiTheme="minorHAnsi" w:hAnsiTheme="minorHAnsi"/>
          <w:color w:val="000000" w:themeColor="text1"/>
        </w:rPr>
        <w:t>Konsultacijų kaina, nagrinėjant atskirus apskaitos bei mokesčių klausimus, priklauso nuo pateikto klausimo sudėtingumo.</w:t>
      </w:r>
    </w:p>
    <w:p w14:paraId="086D7420" w14:textId="77777777" w:rsidR="00680CE6" w:rsidRPr="005E4949" w:rsidRDefault="00715985" w:rsidP="00680CE6">
      <w:pPr>
        <w:pStyle w:val="NormalWeb"/>
        <w:spacing w:after="0" w:afterAutospacing="0"/>
        <w:rPr>
          <w:rFonts w:asciiTheme="minorHAnsi" w:hAnsiTheme="minorHAnsi"/>
          <w:color w:val="000000" w:themeColor="text1"/>
        </w:rPr>
      </w:pPr>
      <w:r w:rsidRPr="005E4949">
        <w:rPr>
          <w:rStyle w:val="Strong"/>
          <w:rFonts w:asciiTheme="minorHAnsi" w:hAnsiTheme="minorHAnsi"/>
          <w:color w:val="000000" w:themeColor="text1"/>
        </w:rPr>
        <w:t>PASTABA:</w:t>
      </w:r>
      <w:r w:rsidRPr="005E4949">
        <w:rPr>
          <w:rFonts w:asciiTheme="minorHAnsi" w:hAnsiTheme="minorHAnsi"/>
          <w:color w:val="000000" w:themeColor="text1"/>
        </w:rPr>
        <w:t xml:space="preserve"> </w:t>
      </w:r>
    </w:p>
    <w:p w14:paraId="067DD644" w14:textId="113D5A45" w:rsidR="00591687" w:rsidRPr="005E4949" w:rsidRDefault="00715985" w:rsidP="00680CE6">
      <w:pPr>
        <w:pStyle w:val="NormalWeb"/>
        <w:spacing w:before="0" w:beforeAutospacing="0"/>
        <w:rPr>
          <w:rFonts w:asciiTheme="minorHAnsi" w:hAnsiTheme="minorHAnsi"/>
          <w:color w:val="000000" w:themeColor="text1"/>
        </w:rPr>
      </w:pPr>
      <w:r w:rsidRPr="005E4949">
        <w:rPr>
          <w:rFonts w:asciiTheme="minorHAnsi" w:hAnsiTheme="minorHAnsi"/>
          <w:color w:val="000000" w:themeColor="text1"/>
        </w:rPr>
        <w:t>Pasikeitus darbų apimčiai  paslaugų kaina gali būti perskaičiuojama.</w:t>
      </w:r>
      <w:r w:rsidR="00680CE6" w:rsidRPr="005E4949">
        <w:rPr>
          <w:rFonts w:asciiTheme="minorHAnsi" w:hAnsiTheme="minorHAnsi"/>
          <w:color w:val="000000" w:themeColor="text1"/>
        </w:rPr>
        <w:t xml:space="preserve"> </w:t>
      </w:r>
      <w:r w:rsidRPr="005E4949">
        <w:rPr>
          <w:rFonts w:asciiTheme="minorHAnsi" w:hAnsiTheme="minorHAnsi"/>
          <w:color w:val="000000" w:themeColor="text1"/>
        </w:rPr>
        <w:t>Dėl kitų bendrovės teikiamų paslaugų kainų prašome kreiptis tiesiogiai telefonu arba el. paštu.</w:t>
      </w:r>
    </w:p>
    <w:p w14:paraId="79BCC049" w14:textId="670A8DBD" w:rsidR="0089030A" w:rsidRPr="005E4949" w:rsidRDefault="0089030A" w:rsidP="00680CE6">
      <w:pPr>
        <w:pStyle w:val="NormalWeb"/>
        <w:spacing w:before="0" w:beforeAutospacing="0"/>
        <w:rPr>
          <w:rFonts w:asciiTheme="minorHAnsi" w:hAnsiTheme="minorHAnsi"/>
          <w:color w:val="000000" w:themeColor="text1"/>
        </w:rPr>
      </w:pPr>
    </w:p>
    <w:p w14:paraId="020F7716" w14:textId="77777777" w:rsidR="004F25D6" w:rsidRPr="005E4949" w:rsidRDefault="004F25D6" w:rsidP="00680CE6">
      <w:pPr>
        <w:pStyle w:val="NormalWeb"/>
        <w:spacing w:before="0" w:beforeAutospacing="0"/>
        <w:rPr>
          <w:rFonts w:asciiTheme="minorHAnsi" w:hAnsiTheme="minorHAnsi"/>
          <w:color w:val="000000" w:themeColor="text1"/>
        </w:rPr>
      </w:pPr>
    </w:p>
    <w:p w14:paraId="56D0E1EC" w14:textId="26781000" w:rsidR="004F25D6" w:rsidRPr="005E4949" w:rsidRDefault="0089030A" w:rsidP="004F25D6">
      <w:pPr>
        <w:pStyle w:val="NormalWeb"/>
        <w:spacing w:before="0" w:beforeAutospacing="0"/>
        <w:jc w:val="center"/>
        <w:rPr>
          <w:rFonts w:asciiTheme="minorHAnsi" w:hAnsiTheme="minorHAnsi"/>
          <w:color w:val="000000" w:themeColor="text1"/>
          <w:sz w:val="48"/>
          <w:szCs w:val="48"/>
        </w:rPr>
      </w:pPr>
      <w:r w:rsidRPr="005E4949">
        <w:rPr>
          <w:rFonts w:asciiTheme="minorHAnsi" w:hAnsiTheme="minorHAnsi"/>
          <w:color w:val="000000" w:themeColor="text1"/>
          <w:sz w:val="48"/>
          <w:szCs w:val="48"/>
        </w:rPr>
        <w:t>Kontaktai</w:t>
      </w:r>
    </w:p>
    <w:p w14:paraId="76B4FA07" w14:textId="15DCE885" w:rsidR="0089030A" w:rsidRPr="005E4949" w:rsidRDefault="0089030A" w:rsidP="0089030A">
      <w:pPr>
        <w:pStyle w:val="NormalWeb"/>
        <w:spacing w:before="0" w:beforeAutospacing="0" w:after="60" w:afterAutospacing="0"/>
        <w:rPr>
          <w:rFonts w:asciiTheme="minorHAnsi" w:hAnsiTheme="minorHAnsi"/>
          <w:color w:val="000000" w:themeColor="text1"/>
        </w:rPr>
      </w:pPr>
      <w:r w:rsidRPr="005E4949">
        <w:rPr>
          <w:rFonts w:asciiTheme="minorHAnsi" w:hAnsiTheme="minorHAnsi"/>
          <w:b/>
          <w:bCs/>
          <w:color w:val="000000" w:themeColor="text1"/>
        </w:rPr>
        <w:t>Adresas</w:t>
      </w:r>
      <w:r w:rsidRPr="005E4949">
        <w:rPr>
          <w:rFonts w:asciiTheme="minorHAnsi" w:hAnsiTheme="minorHAnsi"/>
          <w:b/>
          <w:bCs/>
          <w:color w:val="000000" w:themeColor="text1"/>
        </w:rPr>
        <w:t>:</w:t>
      </w:r>
      <w:r w:rsidRPr="005E4949">
        <w:rPr>
          <w:rFonts w:asciiTheme="minorHAnsi" w:hAnsiTheme="minorHAnsi"/>
          <w:color w:val="000000" w:themeColor="text1"/>
        </w:rPr>
        <w:t xml:space="preserve"> </w:t>
      </w:r>
      <w:r w:rsidRPr="005E4949">
        <w:rPr>
          <w:rFonts w:asciiTheme="minorHAnsi" w:hAnsiTheme="minorHAnsi"/>
          <w:color w:val="000000" w:themeColor="text1"/>
        </w:rPr>
        <w:t>Fabijoniškių g. 99-312, LT-07101 Vilnius</w:t>
      </w:r>
    </w:p>
    <w:p w14:paraId="17E8DB60" w14:textId="4A9B70D0" w:rsidR="0089030A" w:rsidRPr="005E4949" w:rsidRDefault="0089030A" w:rsidP="0089030A">
      <w:pPr>
        <w:pStyle w:val="NormalWeb"/>
        <w:spacing w:before="0" w:beforeAutospacing="0" w:after="60" w:afterAutospacing="0"/>
        <w:rPr>
          <w:rFonts w:asciiTheme="minorHAnsi" w:hAnsiTheme="minorHAnsi"/>
          <w:color w:val="000000" w:themeColor="text1"/>
        </w:rPr>
      </w:pPr>
      <w:r w:rsidRPr="005E4949">
        <w:rPr>
          <w:rFonts w:asciiTheme="minorHAnsi" w:hAnsiTheme="minorHAnsi"/>
          <w:b/>
          <w:bCs/>
          <w:color w:val="000000" w:themeColor="text1"/>
        </w:rPr>
        <w:t>Mobilus telefonas</w:t>
      </w:r>
      <w:r w:rsidRPr="005E4949">
        <w:rPr>
          <w:rFonts w:asciiTheme="minorHAnsi" w:hAnsiTheme="minorHAnsi"/>
          <w:b/>
          <w:bCs/>
          <w:color w:val="000000" w:themeColor="text1"/>
        </w:rPr>
        <w:t>:</w:t>
      </w:r>
      <w:r w:rsidRPr="005E4949">
        <w:rPr>
          <w:rFonts w:asciiTheme="minorHAnsi" w:hAnsiTheme="minorHAnsi"/>
          <w:color w:val="000000" w:themeColor="text1"/>
        </w:rPr>
        <w:t xml:space="preserve"> 865073858</w:t>
      </w:r>
    </w:p>
    <w:p w14:paraId="5B34BD07" w14:textId="6B60DE11" w:rsidR="0089030A" w:rsidRPr="005E4949" w:rsidRDefault="0089030A" w:rsidP="0089030A">
      <w:pPr>
        <w:pStyle w:val="NormalWeb"/>
        <w:spacing w:before="0" w:beforeAutospacing="0" w:after="60" w:afterAutospacing="0"/>
        <w:rPr>
          <w:rFonts w:asciiTheme="minorHAnsi" w:hAnsiTheme="minorHAnsi"/>
          <w:color w:val="000000" w:themeColor="text1"/>
        </w:rPr>
      </w:pPr>
      <w:r w:rsidRPr="005E4949">
        <w:rPr>
          <w:rFonts w:asciiTheme="minorHAnsi" w:hAnsiTheme="minorHAnsi"/>
          <w:b/>
          <w:bCs/>
          <w:color w:val="000000" w:themeColor="text1"/>
        </w:rPr>
        <w:t>El. pašto adresas</w:t>
      </w:r>
      <w:r w:rsidRPr="005E4949">
        <w:rPr>
          <w:rFonts w:asciiTheme="minorHAnsi" w:hAnsiTheme="minorHAnsi"/>
          <w:b/>
          <w:bCs/>
          <w:color w:val="000000" w:themeColor="text1"/>
        </w:rPr>
        <w:t>:</w:t>
      </w:r>
      <w:r w:rsidRPr="005E4949">
        <w:rPr>
          <w:rFonts w:asciiTheme="minorHAnsi" w:hAnsiTheme="minorHAnsi"/>
          <w:color w:val="000000" w:themeColor="text1"/>
        </w:rPr>
        <w:t xml:space="preserve"> gabriele@youraccounting.lt</w:t>
      </w:r>
    </w:p>
    <w:p w14:paraId="421A279E" w14:textId="4C2DDFAB" w:rsidR="0089030A" w:rsidRPr="005E4949" w:rsidRDefault="0089030A" w:rsidP="0089030A">
      <w:pPr>
        <w:pStyle w:val="NormalWeb"/>
        <w:spacing w:before="0" w:beforeAutospacing="0" w:after="60" w:afterAutospacing="0"/>
        <w:rPr>
          <w:rFonts w:asciiTheme="minorHAnsi" w:hAnsiTheme="minorHAnsi"/>
          <w:color w:val="000000" w:themeColor="text1"/>
        </w:rPr>
      </w:pPr>
      <w:r w:rsidRPr="005E4949">
        <w:rPr>
          <w:rFonts w:asciiTheme="minorHAnsi" w:hAnsiTheme="minorHAnsi"/>
          <w:b/>
          <w:bCs/>
          <w:color w:val="000000" w:themeColor="text1"/>
        </w:rPr>
        <w:t>Vadovas</w:t>
      </w:r>
      <w:r w:rsidRPr="005E4949">
        <w:rPr>
          <w:rFonts w:asciiTheme="minorHAnsi" w:hAnsiTheme="minorHAnsi"/>
          <w:b/>
          <w:bCs/>
          <w:color w:val="000000" w:themeColor="text1"/>
        </w:rPr>
        <w:t>:</w:t>
      </w:r>
      <w:r w:rsidRPr="005E4949">
        <w:rPr>
          <w:rFonts w:asciiTheme="minorHAnsi" w:hAnsiTheme="minorHAnsi"/>
          <w:color w:val="000000" w:themeColor="text1"/>
        </w:rPr>
        <w:t xml:space="preserve"> </w:t>
      </w:r>
      <w:r w:rsidRPr="005E4949">
        <w:rPr>
          <w:rFonts w:asciiTheme="minorHAnsi" w:hAnsiTheme="minorHAnsi"/>
          <w:color w:val="000000" w:themeColor="text1"/>
        </w:rPr>
        <w:t>Gabrielė Stasiulienė</w:t>
      </w:r>
    </w:p>
    <w:p w14:paraId="137ECCBF" w14:textId="3C3061E5" w:rsidR="0089030A" w:rsidRPr="005E4949" w:rsidRDefault="0089030A" w:rsidP="0089030A">
      <w:pPr>
        <w:pStyle w:val="NormalWeb"/>
        <w:spacing w:before="0" w:beforeAutospacing="0" w:after="60" w:afterAutospacing="0"/>
        <w:rPr>
          <w:rFonts w:asciiTheme="minorHAnsi" w:hAnsiTheme="minorHAnsi"/>
          <w:color w:val="000000" w:themeColor="text1"/>
        </w:rPr>
      </w:pPr>
      <w:r w:rsidRPr="005E4949">
        <w:rPr>
          <w:rFonts w:asciiTheme="minorHAnsi" w:hAnsiTheme="minorHAnsi"/>
          <w:b/>
          <w:bCs/>
          <w:color w:val="000000" w:themeColor="text1"/>
        </w:rPr>
        <w:t>Tinklalapis</w:t>
      </w:r>
      <w:r w:rsidRPr="005E4949">
        <w:rPr>
          <w:rFonts w:asciiTheme="minorHAnsi" w:hAnsiTheme="minorHAnsi"/>
          <w:b/>
          <w:bCs/>
          <w:color w:val="000000" w:themeColor="text1"/>
        </w:rPr>
        <w:t>:</w:t>
      </w:r>
      <w:r w:rsidRPr="005E4949">
        <w:rPr>
          <w:rFonts w:asciiTheme="minorHAnsi" w:hAnsiTheme="minorHAnsi"/>
          <w:color w:val="000000" w:themeColor="text1"/>
        </w:rPr>
        <w:t xml:space="preserve"> </w:t>
      </w:r>
      <w:r w:rsidRPr="005E4949">
        <w:rPr>
          <w:rFonts w:asciiTheme="minorHAnsi" w:hAnsiTheme="minorHAnsi"/>
          <w:color w:val="000000" w:themeColor="text1"/>
        </w:rPr>
        <w:t>http://www.youraccounting.lt</w:t>
      </w:r>
    </w:p>
    <w:p w14:paraId="02817F47" w14:textId="525741A8" w:rsidR="0089030A" w:rsidRPr="005E4949" w:rsidRDefault="0089030A" w:rsidP="0089030A">
      <w:pPr>
        <w:pStyle w:val="NormalWeb"/>
        <w:spacing w:before="0" w:beforeAutospacing="0" w:after="60" w:afterAutospacing="0"/>
        <w:rPr>
          <w:rFonts w:asciiTheme="minorHAnsi" w:hAnsiTheme="minorHAnsi"/>
          <w:color w:val="000000" w:themeColor="text1"/>
        </w:rPr>
      </w:pPr>
      <w:r w:rsidRPr="005E4949">
        <w:rPr>
          <w:rFonts w:asciiTheme="minorHAnsi" w:hAnsiTheme="minorHAnsi"/>
          <w:b/>
          <w:bCs/>
          <w:color w:val="000000" w:themeColor="text1"/>
        </w:rPr>
        <w:t>Įmonės kodas</w:t>
      </w:r>
      <w:r w:rsidRPr="005E4949">
        <w:rPr>
          <w:rFonts w:asciiTheme="minorHAnsi" w:hAnsiTheme="minorHAnsi"/>
          <w:b/>
          <w:bCs/>
          <w:color w:val="000000" w:themeColor="text1"/>
        </w:rPr>
        <w:t>:</w:t>
      </w:r>
      <w:r w:rsidRPr="005E4949">
        <w:rPr>
          <w:rFonts w:asciiTheme="minorHAnsi" w:hAnsiTheme="minorHAnsi"/>
          <w:color w:val="000000" w:themeColor="text1"/>
        </w:rPr>
        <w:t xml:space="preserve"> </w:t>
      </w:r>
      <w:r w:rsidRPr="005E4949">
        <w:rPr>
          <w:rFonts w:asciiTheme="minorHAnsi" w:hAnsiTheme="minorHAnsi"/>
          <w:color w:val="000000" w:themeColor="text1"/>
        </w:rPr>
        <w:t>302428262</w:t>
      </w:r>
    </w:p>
    <w:p w14:paraId="3CFC69A3" w14:textId="303E72B5" w:rsidR="0089030A" w:rsidRPr="005E4949" w:rsidRDefault="0089030A" w:rsidP="0089030A">
      <w:pPr>
        <w:pStyle w:val="NormalWeb"/>
        <w:spacing w:before="0" w:beforeAutospacing="0" w:after="60" w:afterAutospacing="0"/>
        <w:rPr>
          <w:rFonts w:asciiTheme="minorHAnsi" w:hAnsiTheme="minorHAnsi"/>
          <w:color w:val="000000" w:themeColor="text1"/>
        </w:rPr>
      </w:pPr>
      <w:r w:rsidRPr="005E4949">
        <w:rPr>
          <w:rFonts w:asciiTheme="minorHAnsi" w:hAnsiTheme="minorHAnsi"/>
          <w:b/>
          <w:bCs/>
          <w:color w:val="000000" w:themeColor="text1"/>
        </w:rPr>
        <w:t>PVM mokėtojo kodas</w:t>
      </w:r>
      <w:r w:rsidRPr="005E4949">
        <w:rPr>
          <w:rFonts w:asciiTheme="minorHAnsi" w:hAnsiTheme="minorHAnsi"/>
          <w:b/>
          <w:bCs/>
          <w:color w:val="000000" w:themeColor="text1"/>
        </w:rPr>
        <w:t>:</w:t>
      </w:r>
      <w:r w:rsidRPr="005E4949">
        <w:rPr>
          <w:rFonts w:asciiTheme="minorHAnsi" w:hAnsiTheme="minorHAnsi"/>
          <w:color w:val="000000" w:themeColor="text1"/>
        </w:rPr>
        <w:t xml:space="preserve"> </w:t>
      </w:r>
      <w:r w:rsidRPr="005E4949">
        <w:rPr>
          <w:rFonts w:asciiTheme="minorHAnsi" w:hAnsiTheme="minorHAnsi"/>
          <w:color w:val="000000" w:themeColor="text1"/>
        </w:rPr>
        <w:t>LT100005300716</w:t>
      </w:r>
    </w:p>
    <w:p w14:paraId="006E9FA9" w14:textId="77777777" w:rsidR="0089030A" w:rsidRPr="005E4949" w:rsidRDefault="0089030A">
      <w:pPr>
        <w:pStyle w:val="NormalWeb"/>
        <w:spacing w:before="0" w:beforeAutospacing="0"/>
        <w:rPr>
          <w:rFonts w:asciiTheme="minorHAnsi" w:hAnsiTheme="minorHAnsi"/>
          <w:color w:val="000000" w:themeColor="text1"/>
        </w:rPr>
      </w:pPr>
    </w:p>
    <w:sectPr w:rsidR="0089030A" w:rsidRPr="005E4949" w:rsidSect="0038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D6A"/>
    <w:multiLevelType w:val="multilevel"/>
    <w:tmpl w:val="6220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20350"/>
    <w:multiLevelType w:val="multilevel"/>
    <w:tmpl w:val="6462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9435D"/>
    <w:multiLevelType w:val="multilevel"/>
    <w:tmpl w:val="005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36A7A"/>
    <w:multiLevelType w:val="multilevel"/>
    <w:tmpl w:val="3E16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13625"/>
    <w:multiLevelType w:val="multilevel"/>
    <w:tmpl w:val="E77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85"/>
    <w:rsid w:val="00385D62"/>
    <w:rsid w:val="004F25D6"/>
    <w:rsid w:val="0053517D"/>
    <w:rsid w:val="00591687"/>
    <w:rsid w:val="005E4949"/>
    <w:rsid w:val="00680CE6"/>
    <w:rsid w:val="00715985"/>
    <w:rsid w:val="0089030A"/>
    <w:rsid w:val="00F52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E133"/>
  <w15:chartTrackingRefBased/>
  <w15:docId w15:val="{34371FF9-FCA7-4261-B76C-CFCA240F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715985"/>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59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qFormat/>
    <w:rsid w:val="00715985"/>
    <w:rPr>
      <w:b/>
      <w:bCs/>
    </w:rPr>
  </w:style>
  <w:style w:type="character" w:customStyle="1" w:styleId="Heading2Char">
    <w:name w:val="Heading 2 Char"/>
    <w:basedOn w:val="DefaultParagraphFont"/>
    <w:link w:val="Heading2"/>
    <w:rsid w:val="00715985"/>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6150</Words>
  <Characters>3506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Arnas Stasiulis</dc:creator>
  <cp:keywords/>
  <dc:description/>
  <cp:lastModifiedBy>Arnas Stasiulis</cp:lastModifiedBy>
  <cp:revision>5</cp:revision>
  <dcterms:created xsi:type="dcterms:W3CDTF">2019-07-21T11:11:00Z</dcterms:created>
  <dcterms:modified xsi:type="dcterms:W3CDTF">2019-07-21T15:33:00Z</dcterms:modified>
</cp:coreProperties>
</file>